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EB" w:rsidRDefault="008627D0" w:rsidP="008627D0">
      <w:pPr>
        <w:spacing w:after="0"/>
        <w:jc w:val="center"/>
        <w:rPr>
          <w:b/>
          <w:sz w:val="24"/>
          <w:szCs w:val="24"/>
        </w:rPr>
      </w:pPr>
      <w:r>
        <w:rPr>
          <w:b/>
          <w:sz w:val="24"/>
          <w:szCs w:val="24"/>
        </w:rPr>
        <w:t>Area Agency on Aging of Northwest Michigan – Care Connections Program</w:t>
      </w:r>
    </w:p>
    <w:p w:rsidR="008627D0" w:rsidRDefault="008627D0" w:rsidP="008627D0">
      <w:pPr>
        <w:spacing w:after="0"/>
        <w:jc w:val="center"/>
        <w:rPr>
          <w:b/>
          <w:sz w:val="24"/>
          <w:szCs w:val="24"/>
        </w:rPr>
      </w:pPr>
      <w:r>
        <w:rPr>
          <w:b/>
          <w:sz w:val="24"/>
          <w:szCs w:val="24"/>
        </w:rPr>
        <w:t xml:space="preserve">1609 Park Drive, Traverse City MI </w:t>
      </w:r>
    </w:p>
    <w:p w:rsidR="008627D0" w:rsidRDefault="00903251" w:rsidP="008627D0">
      <w:pPr>
        <w:spacing w:after="0"/>
        <w:jc w:val="center"/>
        <w:rPr>
          <w:b/>
          <w:sz w:val="24"/>
          <w:szCs w:val="24"/>
        </w:rPr>
      </w:pPr>
      <w:r>
        <w:rPr>
          <w:b/>
          <w:sz w:val="24"/>
          <w:szCs w:val="24"/>
        </w:rPr>
        <w:t>1-800-442-171</w:t>
      </w:r>
      <w:r w:rsidR="008627D0">
        <w:rPr>
          <w:b/>
          <w:sz w:val="24"/>
          <w:szCs w:val="24"/>
        </w:rPr>
        <w:t>3 or 231-947-8920</w:t>
      </w:r>
    </w:p>
    <w:p w:rsidR="008627D0" w:rsidRDefault="008627D0" w:rsidP="008627D0">
      <w:pPr>
        <w:spacing w:after="0"/>
        <w:jc w:val="center"/>
        <w:rPr>
          <w:b/>
          <w:sz w:val="18"/>
          <w:szCs w:val="18"/>
        </w:rPr>
      </w:pPr>
      <w:r>
        <w:rPr>
          <w:b/>
          <w:sz w:val="18"/>
          <w:szCs w:val="18"/>
        </w:rPr>
        <w:t xml:space="preserve">Updated </w:t>
      </w:r>
      <w:r w:rsidR="00E94AA5">
        <w:rPr>
          <w:b/>
          <w:sz w:val="18"/>
          <w:szCs w:val="18"/>
        </w:rPr>
        <w:t>8/3/2015</w:t>
      </w:r>
    </w:p>
    <w:p w:rsidR="008627D0" w:rsidRDefault="008627D0" w:rsidP="008627D0">
      <w:pPr>
        <w:spacing w:after="0"/>
        <w:jc w:val="center"/>
        <w:rPr>
          <w:b/>
          <w:sz w:val="18"/>
          <w:szCs w:val="18"/>
        </w:rPr>
      </w:pPr>
    </w:p>
    <w:tbl>
      <w:tblPr>
        <w:tblStyle w:val="TableGrid"/>
        <w:tblW w:w="0" w:type="auto"/>
        <w:tblLook w:val="04A0" w:firstRow="1" w:lastRow="0" w:firstColumn="1" w:lastColumn="0" w:noHBand="0" w:noVBand="1"/>
      </w:tblPr>
      <w:tblGrid>
        <w:gridCol w:w="7195"/>
        <w:gridCol w:w="6930"/>
      </w:tblGrid>
      <w:tr w:rsidR="0098760B" w:rsidTr="0098760B">
        <w:tc>
          <w:tcPr>
            <w:tcW w:w="7195" w:type="dxa"/>
          </w:tcPr>
          <w:p w:rsidR="0098760B" w:rsidRDefault="0098760B" w:rsidP="008627D0">
            <w:pPr>
              <w:jc w:val="center"/>
              <w:rPr>
                <w:b/>
                <w:sz w:val="24"/>
                <w:szCs w:val="24"/>
              </w:rPr>
            </w:pPr>
            <w:r>
              <w:rPr>
                <w:b/>
                <w:sz w:val="24"/>
                <w:szCs w:val="24"/>
              </w:rPr>
              <w:t>MI Choice Waiver Program</w:t>
            </w:r>
          </w:p>
        </w:tc>
        <w:tc>
          <w:tcPr>
            <w:tcW w:w="6930" w:type="dxa"/>
          </w:tcPr>
          <w:p w:rsidR="0098760B" w:rsidRDefault="0098760B" w:rsidP="008627D0">
            <w:pPr>
              <w:jc w:val="center"/>
              <w:rPr>
                <w:b/>
                <w:sz w:val="24"/>
                <w:szCs w:val="24"/>
              </w:rPr>
            </w:pPr>
            <w:r>
              <w:rPr>
                <w:b/>
                <w:sz w:val="24"/>
                <w:szCs w:val="24"/>
              </w:rPr>
              <w:t>Nursing Facility Transition Program</w:t>
            </w:r>
          </w:p>
          <w:p w:rsidR="0098760B" w:rsidRDefault="0098760B" w:rsidP="008627D0">
            <w:pPr>
              <w:jc w:val="center"/>
              <w:rPr>
                <w:b/>
                <w:sz w:val="24"/>
                <w:szCs w:val="24"/>
              </w:rPr>
            </w:pPr>
            <w:r>
              <w:rPr>
                <w:b/>
                <w:sz w:val="24"/>
                <w:szCs w:val="24"/>
              </w:rPr>
              <w:t>NFT</w:t>
            </w:r>
          </w:p>
        </w:tc>
      </w:tr>
      <w:tr w:rsidR="0098760B" w:rsidTr="0098760B">
        <w:tc>
          <w:tcPr>
            <w:tcW w:w="7195" w:type="dxa"/>
          </w:tcPr>
          <w:p w:rsidR="0098760B" w:rsidRPr="005334A7" w:rsidRDefault="0098760B" w:rsidP="00992840">
            <w:r w:rsidRPr="008627D0">
              <w:rPr>
                <w:b/>
              </w:rPr>
              <w:t xml:space="preserve">Eligibility: </w:t>
            </w:r>
            <w:r w:rsidRPr="008627D0">
              <w:t>Adults age 18 and older who require a</w:t>
            </w:r>
            <w:r w:rsidRPr="008627D0">
              <w:rPr>
                <w:b/>
              </w:rPr>
              <w:t xml:space="preserve"> </w:t>
            </w:r>
            <w:r w:rsidRPr="005334A7">
              <w:t>“</w:t>
            </w:r>
            <w:r w:rsidR="00992840">
              <w:t>n</w:t>
            </w:r>
            <w:r w:rsidRPr="005334A7">
              <w:t>ursing home level of care</w:t>
            </w:r>
            <w:r>
              <w:t xml:space="preserve">”. Medical eligibility is determined by using the Michigan Nursing Facility Level of Care Determination tool. Must require MI Choice Waiver services to live in the community. </w:t>
            </w:r>
          </w:p>
        </w:tc>
        <w:tc>
          <w:tcPr>
            <w:tcW w:w="6930" w:type="dxa"/>
          </w:tcPr>
          <w:p w:rsidR="0098760B" w:rsidRPr="00046BC2" w:rsidRDefault="0098760B" w:rsidP="008627D0">
            <w:r>
              <w:rPr>
                <w:b/>
              </w:rPr>
              <w:t xml:space="preserve">Eligibility: </w:t>
            </w:r>
            <w:r>
              <w:t>Adults 18 years of age and older who are residing in a nursing facility and wish to transition back to community living.</w:t>
            </w:r>
          </w:p>
        </w:tc>
      </w:tr>
      <w:tr w:rsidR="0098760B" w:rsidTr="0098760B">
        <w:tc>
          <w:tcPr>
            <w:tcW w:w="7195" w:type="dxa"/>
          </w:tcPr>
          <w:p w:rsidR="0098760B" w:rsidRPr="005334A7" w:rsidRDefault="0098760B" w:rsidP="00C93176">
            <w:r w:rsidRPr="005334A7">
              <w:rPr>
                <w:b/>
              </w:rPr>
              <w:t>Financial Eligibility:</w:t>
            </w:r>
            <w:r>
              <w:t xml:space="preserve"> Must be Medicaid eligible. Must have a formal disability determination either through MA or Social Security if under age 65. Only the participant’s income is counted. For 2015, income must be below $2,199. Assets for a single person below $2000 and $25,844 for a couple. </w:t>
            </w:r>
          </w:p>
        </w:tc>
        <w:tc>
          <w:tcPr>
            <w:tcW w:w="6930" w:type="dxa"/>
          </w:tcPr>
          <w:p w:rsidR="0098760B" w:rsidRPr="005334A7" w:rsidRDefault="0098760B" w:rsidP="008627D0">
            <w:r w:rsidRPr="00046BC2">
              <w:rPr>
                <w:b/>
              </w:rPr>
              <w:t>Financial Eligibility</w:t>
            </w:r>
            <w:r>
              <w:t xml:space="preserve">: Must be a current Medicaid beneficiary. </w:t>
            </w:r>
          </w:p>
        </w:tc>
      </w:tr>
      <w:tr w:rsidR="0098760B" w:rsidTr="0098760B">
        <w:tc>
          <w:tcPr>
            <w:tcW w:w="7195" w:type="dxa"/>
          </w:tcPr>
          <w:p w:rsidR="0098760B" w:rsidRDefault="0098760B" w:rsidP="008627D0">
            <w:r w:rsidRPr="002E4A36">
              <w:rPr>
                <w:b/>
              </w:rPr>
              <w:t>Service Provision</w:t>
            </w:r>
            <w:r>
              <w:t>: MI Choice funding pays for services such as: private duty nursing, respite, community living supports, meals</w:t>
            </w:r>
            <w:r w:rsidR="00992840">
              <w:t xml:space="preserve"> and PERS Units. AAANM contracts </w:t>
            </w:r>
            <w:r>
              <w:t xml:space="preserve">with approved provider agencies to do the services provision. Participants may hire their own workers through the Self Determination Program. </w:t>
            </w:r>
          </w:p>
          <w:p w:rsidR="0098760B" w:rsidRPr="005334A7" w:rsidRDefault="0098760B" w:rsidP="008627D0"/>
        </w:tc>
        <w:tc>
          <w:tcPr>
            <w:tcW w:w="6930" w:type="dxa"/>
          </w:tcPr>
          <w:p w:rsidR="0098760B" w:rsidRPr="005334A7" w:rsidRDefault="0098760B" w:rsidP="00992840">
            <w:r w:rsidRPr="00007E7D">
              <w:rPr>
                <w:b/>
              </w:rPr>
              <w:t>Service Provision:</w:t>
            </w:r>
            <w:r w:rsidR="00992840">
              <w:rPr>
                <w:b/>
              </w:rPr>
              <w:t xml:space="preserve">  </w:t>
            </w:r>
            <w:r>
              <w:t>NFTI funding is used to pay for the transition costs associated with returning to the community. This may include: security deposits, furniture, utility installation fees, ramps, start up groceries as well</w:t>
            </w:r>
            <w:r w:rsidR="00992840">
              <w:t xml:space="preserve"> </w:t>
            </w:r>
            <w:r>
              <w:t xml:space="preserve">as Supports Coordinators who assist with the transition process. Once the participant is in the community, they may choose to receive services through the MI Choice Waiver program, AHH or their informal support network. </w:t>
            </w:r>
          </w:p>
        </w:tc>
      </w:tr>
      <w:tr w:rsidR="0098760B" w:rsidTr="0098760B">
        <w:tc>
          <w:tcPr>
            <w:tcW w:w="7195" w:type="dxa"/>
          </w:tcPr>
          <w:p w:rsidR="0098760B" w:rsidRPr="00007E7D" w:rsidRDefault="0098760B" w:rsidP="008627D0">
            <w:pPr>
              <w:rPr>
                <w:b/>
              </w:rPr>
            </w:pPr>
            <w:r w:rsidRPr="00007E7D">
              <w:rPr>
                <w:b/>
              </w:rPr>
              <w:t xml:space="preserve">Priority Groups: </w:t>
            </w:r>
          </w:p>
          <w:p w:rsidR="0098760B" w:rsidRDefault="0098760B" w:rsidP="008627D0">
            <w:r>
              <w:t xml:space="preserve">       1.  Children’s Special Health Services Age Out </w:t>
            </w:r>
          </w:p>
          <w:p w:rsidR="0098760B" w:rsidRDefault="0098760B" w:rsidP="008627D0">
            <w:r>
              <w:t xml:space="preserve">       2.  Nursing Facility Transitions</w:t>
            </w:r>
          </w:p>
          <w:p w:rsidR="0098760B" w:rsidRDefault="0098760B" w:rsidP="008627D0">
            <w:r>
              <w:t xml:space="preserve">       3.  Open Adult Protective Services referrals</w:t>
            </w:r>
          </w:p>
          <w:p w:rsidR="0098760B" w:rsidRDefault="0098760B" w:rsidP="008627D0">
            <w:r>
              <w:t xml:space="preserve">            And Nursing Home Diversions</w:t>
            </w:r>
          </w:p>
          <w:p w:rsidR="0098760B" w:rsidRDefault="0098760B" w:rsidP="008627D0">
            <w:r>
              <w:t xml:space="preserve">       4. All other by date of referral. </w:t>
            </w:r>
          </w:p>
          <w:p w:rsidR="0098760B" w:rsidRPr="005334A7" w:rsidRDefault="0098760B" w:rsidP="008627D0"/>
        </w:tc>
        <w:tc>
          <w:tcPr>
            <w:tcW w:w="6930" w:type="dxa"/>
          </w:tcPr>
          <w:p w:rsidR="0098760B" w:rsidRPr="00007E7D" w:rsidRDefault="0098760B" w:rsidP="008627D0">
            <w:pPr>
              <w:rPr>
                <w:b/>
              </w:rPr>
            </w:pPr>
            <w:r w:rsidRPr="00007E7D">
              <w:rPr>
                <w:b/>
              </w:rPr>
              <w:t xml:space="preserve">Priority Groups: </w:t>
            </w:r>
          </w:p>
          <w:p w:rsidR="0098760B" w:rsidRPr="005334A7" w:rsidRDefault="0098760B" w:rsidP="008627D0">
            <w:r>
              <w:t xml:space="preserve">Anyone who meets the eligibility requirements listed above. </w:t>
            </w:r>
          </w:p>
        </w:tc>
      </w:tr>
    </w:tbl>
    <w:p w:rsidR="00F135CF" w:rsidRDefault="00F135CF" w:rsidP="008627D0">
      <w:pPr>
        <w:spacing w:after="0"/>
        <w:jc w:val="center"/>
        <w:rPr>
          <w:b/>
          <w:sz w:val="24"/>
          <w:szCs w:val="24"/>
        </w:rPr>
      </w:pPr>
    </w:p>
    <w:p w:rsidR="00F135CF" w:rsidRDefault="00F135CF" w:rsidP="00F135CF">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47CB1">
        <w:rPr>
          <w:b/>
          <w:sz w:val="24"/>
          <w:szCs w:val="24"/>
        </w:rPr>
        <w:tab/>
      </w:r>
      <w:r>
        <w:rPr>
          <w:b/>
          <w:sz w:val="24"/>
          <w:szCs w:val="24"/>
        </w:rPr>
        <w:t xml:space="preserve">Care Connections Programs Continue on </w:t>
      </w:r>
      <w:r w:rsidR="00D47CB1">
        <w:rPr>
          <w:b/>
          <w:sz w:val="24"/>
          <w:szCs w:val="24"/>
        </w:rPr>
        <w:t>Reverse</w:t>
      </w:r>
    </w:p>
    <w:p w:rsidR="008B1741" w:rsidRDefault="008B1741" w:rsidP="00F135CF">
      <w:pPr>
        <w:spacing w:after="0"/>
        <w:rPr>
          <w:b/>
          <w:sz w:val="24"/>
          <w:szCs w:val="24"/>
        </w:rPr>
      </w:pPr>
    </w:p>
    <w:p w:rsidR="008B1741" w:rsidRDefault="008B1741">
      <w:pPr>
        <w:rPr>
          <w:b/>
          <w:sz w:val="24"/>
          <w:szCs w:val="24"/>
        </w:rPr>
      </w:pPr>
      <w:r>
        <w:rPr>
          <w:b/>
          <w:sz w:val="24"/>
          <w:szCs w:val="24"/>
        </w:rPr>
        <w:br w:type="page"/>
      </w:r>
    </w:p>
    <w:p w:rsidR="008B1741" w:rsidRDefault="008B1741" w:rsidP="008B1741">
      <w:pPr>
        <w:spacing w:after="0"/>
        <w:ind w:left="4320"/>
        <w:rPr>
          <w:b/>
          <w:sz w:val="24"/>
          <w:szCs w:val="24"/>
        </w:rPr>
      </w:pPr>
      <w:r>
        <w:rPr>
          <w:b/>
          <w:sz w:val="24"/>
          <w:szCs w:val="24"/>
        </w:rPr>
        <w:lastRenderedPageBreak/>
        <w:t>Care Connections Programs Continue</w:t>
      </w:r>
      <w:r>
        <w:rPr>
          <w:b/>
          <w:sz w:val="24"/>
          <w:szCs w:val="24"/>
        </w:rPr>
        <w:t>d From</w:t>
      </w:r>
      <w:r>
        <w:rPr>
          <w:b/>
          <w:sz w:val="24"/>
          <w:szCs w:val="24"/>
        </w:rPr>
        <w:t xml:space="preserve"> Reverse</w:t>
      </w:r>
      <w:r>
        <w:rPr>
          <w:b/>
          <w:sz w:val="24"/>
          <w:szCs w:val="24"/>
        </w:rPr>
        <w:t xml:space="preserve"> Side       </w:t>
      </w:r>
    </w:p>
    <w:p w:rsidR="008B1741" w:rsidRDefault="008B1741" w:rsidP="008B1741">
      <w:pPr>
        <w:spacing w:after="0"/>
        <w:ind w:left="4320"/>
        <w:rPr>
          <w:b/>
          <w:sz w:val="24"/>
          <w:szCs w:val="24"/>
        </w:rPr>
      </w:pPr>
    </w:p>
    <w:p w:rsidR="008B1741" w:rsidRPr="008B1741" w:rsidRDefault="008B1741" w:rsidP="008B1741">
      <w:pPr>
        <w:spacing w:after="0"/>
        <w:ind w:left="4320"/>
        <w:rPr>
          <w:b/>
          <w:sz w:val="24"/>
          <w:szCs w:val="24"/>
        </w:rPr>
      </w:pPr>
      <w:bookmarkStart w:id="0" w:name="_GoBack"/>
      <w:bookmarkEnd w:id="0"/>
      <w:r>
        <w:rPr>
          <w:b/>
          <w:sz w:val="24"/>
          <w:szCs w:val="24"/>
        </w:rPr>
        <w:t xml:space="preserve">            </w:t>
      </w:r>
      <w:r w:rsidRPr="008B1741">
        <w:rPr>
          <w:b/>
          <w:sz w:val="24"/>
          <w:szCs w:val="24"/>
        </w:rPr>
        <w:t>Area Agency on Aging of Northwest Michigan</w:t>
      </w:r>
    </w:p>
    <w:p w:rsidR="008B1741" w:rsidRPr="008B1741" w:rsidRDefault="008B1741" w:rsidP="008B1741">
      <w:pPr>
        <w:spacing w:after="0"/>
        <w:jc w:val="center"/>
        <w:rPr>
          <w:b/>
          <w:sz w:val="24"/>
          <w:szCs w:val="24"/>
        </w:rPr>
      </w:pPr>
      <w:r w:rsidRPr="008B1741">
        <w:rPr>
          <w:b/>
          <w:sz w:val="24"/>
          <w:szCs w:val="24"/>
        </w:rPr>
        <w:t>1609 Park Drive, Traverse City MI 49686</w:t>
      </w:r>
    </w:p>
    <w:p w:rsidR="008B1741" w:rsidRPr="008B1741" w:rsidRDefault="008B1741" w:rsidP="008B1741">
      <w:pPr>
        <w:spacing w:after="0"/>
        <w:jc w:val="center"/>
        <w:rPr>
          <w:b/>
          <w:sz w:val="24"/>
          <w:szCs w:val="24"/>
        </w:rPr>
      </w:pPr>
      <w:r w:rsidRPr="008B1741">
        <w:rPr>
          <w:b/>
          <w:sz w:val="24"/>
          <w:szCs w:val="24"/>
        </w:rPr>
        <w:t>1-800-442-1713 or 231-947-8920</w:t>
      </w:r>
    </w:p>
    <w:p w:rsidR="008B1741" w:rsidRPr="008B1741" w:rsidRDefault="008B1741" w:rsidP="008B1741">
      <w:pPr>
        <w:spacing w:after="0"/>
        <w:jc w:val="center"/>
        <w:rPr>
          <w:b/>
          <w:sz w:val="18"/>
          <w:szCs w:val="18"/>
        </w:rPr>
      </w:pPr>
      <w:r w:rsidRPr="008B1741">
        <w:rPr>
          <w:b/>
          <w:sz w:val="18"/>
          <w:szCs w:val="18"/>
        </w:rPr>
        <w:t>Updated 8/3/2015</w:t>
      </w:r>
    </w:p>
    <w:p w:rsidR="008B1741" w:rsidRPr="008B1741" w:rsidRDefault="008B1741" w:rsidP="008B1741">
      <w:pPr>
        <w:spacing w:after="0"/>
        <w:jc w:val="center"/>
        <w:rPr>
          <w:b/>
          <w:sz w:val="18"/>
          <w:szCs w:val="18"/>
        </w:rPr>
      </w:pPr>
    </w:p>
    <w:tbl>
      <w:tblPr>
        <w:tblStyle w:val="TableGrid1"/>
        <w:tblW w:w="14130" w:type="dxa"/>
        <w:tblInd w:w="18" w:type="dxa"/>
        <w:tblLook w:val="04A0" w:firstRow="1" w:lastRow="0" w:firstColumn="1" w:lastColumn="0" w:noHBand="0" w:noVBand="1"/>
      </w:tblPr>
      <w:tblGrid>
        <w:gridCol w:w="7200"/>
        <w:gridCol w:w="6930"/>
      </w:tblGrid>
      <w:tr w:rsidR="008B1741" w:rsidRPr="008B1741" w:rsidTr="008B1741">
        <w:tc>
          <w:tcPr>
            <w:tcW w:w="7200" w:type="dxa"/>
          </w:tcPr>
          <w:p w:rsidR="008B1741" w:rsidRPr="008B1741" w:rsidRDefault="008B1741" w:rsidP="008B1741">
            <w:pPr>
              <w:jc w:val="center"/>
              <w:rPr>
                <w:b/>
                <w:sz w:val="24"/>
                <w:szCs w:val="24"/>
              </w:rPr>
            </w:pPr>
            <w:r w:rsidRPr="008B1741">
              <w:rPr>
                <w:b/>
                <w:sz w:val="24"/>
                <w:szCs w:val="24"/>
              </w:rPr>
              <w:t>Care Management</w:t>
            </w:r>
          </w:p>
        </w:tc>
        <w:tc>
          <w:tcPr>
            <w:tcW w:w="6930" w:type="dxa"/>
          </w:tcPr>
          <w:p w:rsidR="008B1741" w:rsidRPr="008B1741" w:rsidRDefault="008B1741" w:rsidP="008B1741">
            <w:pPr>
              <w:jc w:val="center"/>
              <w:rPr>
                <w:b/>
              </w:rPr>
            </w:pPr>
            <w:r w:rsidRPr="008B1741">
              <w:rPr>
                <w:b/>
              </w:rPr>
              <w:t xml:space="preserve">Caregiver Respite  Program </w:t>
            </w:r>
          </w:p>
        </w:tc>
      </w:tr>
      <w:tr w:rsidR="008B1741" w:rsidRPr="008B1741" w:rsidTr="008B1741">
        <w:tc>
          <w:tcPr>
            <w:tcW w:w="7200" w:type="dxa"/>
          </w:tcPr>
          <w:p w:rsidR="008B1741" w:rsidRPr="008B1741" w:rsidRDefault="008B1741" w:rsidP="008B1741">
            <w:r w:rsidRPr="008B1741">
              <w:rPr>
                <w:b/>
              </w:rPr>
              <w:t xml:space="preserve">Eligibility: </w:t>
            </w:r>
            <w:r w:rsidRPr="008B1741">
              <w:t>Ages 60 and over with medically complex and diverse service needs. Targeted toward those who are at high risk of nursing</w:t>
            </w:r>
          </w:p>
          <w:p w:rsidR="008B1741" w:rsidRPr="008B1741" w:rsidRDefault="008B1741" w:rsidP="008B1741">
            <w:proofErr w:type="gramStart"/>
            <w:r w:rsidRPr="008B1741">
              <w:t>facility</w:t>
            </w:r>
            <w:proofErr w:type="gramEnd"/>
            <w:r w:rsidRPr="008B1741">
              <w:t xml:space="preserve"> placement. </w:t>
            </w:r>
          </w:p>
        </w:tc>
        <w:tc>
          <w:tcPr>
            <w:tcW w:w="6930" w:type="dxa"/>
          </w:tcPr>
          <w:p w:rsidR="008B1741" w:rsidRPr="008B1741" w:rsidRDefault="008B1741" w:rsidP="008B1741">
            <w:r w:rsidRPr="008B1741">
              <w:rPr>
                <w:b/>
              </w:rPr>
              <w:t>Eligibility:</w:t>
            </w:r>
            <w:r w:rsidRPr="008B1741">
              <w:t xml:space="preserve"> Adults ages 18 and over who require 24 hour</w:t>
            </w:r>
          </w:p>
          <w:p w:rsidR="008B1741" w:rsidRPr="008B1741" w:rsidRDefault="008B1741" w:rsidP="008B1741">
            <w:r w:rsidRPr="008B1741">
              <w:t xml:space="preserve">Supervision and the primary caregiver </w:t>
            </w:r>
            <w:proofErr w:type="gramStart"/>
            <w:r w:rsidRPr="008B1741">
              <w:t>is</w:t>
            </w:r>
            <w:proofErr w:type="gramEnd"/>
            <w:r w:rsidRPr="008B1741">
              <w:t xml:space="preserve"> in need of respite.</w:t>
            </w:r>
          </w:p>
          <w:p w:rsidR="008B1741" w:rsidRPr="008B1741" w:rsidRDefault="008B1741" w:rsidP="008B1741"/>
          <w:p w:rsidR="008B1741" w:rsidRPr="008B1741" w:rsidRDefault="008B1741" w:rsidP="008B1741">
            <w:r w:rsidRPr="008B1741">
              <w:t xml:space="preserve">Use primarily for those under 60 who cannot access Care </w:t>
            </w:r>
          </w:p>
          <w:p w:rsidR="008B1741" w:rsidRPr="008B1741" w:rsidRDefault="008B1741" w:rsidP="008B1741">
            <w:r w:rsidRPr="008B1741">
              <w:t>Management Services</w:t>
            </w:r>
          </w:p>
        </w:tc>
      </w:tr>
      <w:tr w:rsidR="008B1741" w:rsidRPr="008B1741" w:rsidTr="008B1741">
        <w:tc>
          <w:tcPr>
            <w:tcW w:w="7200" w:type="dxa"/>
          </w:tcPr>
          <w:p w:rsidR="008B1741" w:rsidRPr="008B1741" w:rsidRDefault="008B1741" w:rsidP="008B1741">
            <w:r w:rsidRPr="008B1741">
              <w:rPr>
                <w:b/>
              </w:rPr>
              <w:t xml:space="preserve">Financial Eligibility: </w:t>
            </w:r>
            <w:r w:rsidRPr="008B1741">
              <w:t>No income or asset qualifications. Care Management is a “cost share” service so some participants contribute toward the cost of the care management services. Cost share does not apply to Medicaid participants.</w:t>
            </w:r>
          </w:p>
        </w:tc>
        <w:tc>
          <w:tcPr>
            <w:tcW w:w="6930" w:type="dxa"/>
          </w:tcPr>
          <w:p w:rsidR="008B1741" w:rsidRPr="008B1741" w:rsidRDefault="008B1741" w:rsidP="008B1741">
            <w:r w:rsidRPr="008B1741">
              <w:rPr>
                <w:b/>
              </w:rPr>
              <w:t>Financial Eligibility:</w:t>
            </w:r>
            <w:r w:rsidRPr="008B1741">
              <w:t xml:space="preserve"> No income or asset qualifications. Some participants may have a cost share based on income and incurred expenses. </w:t>
            </w:r>
          </w:p>
        </w:tc>
      </w:tr>
      <w:tr w:rsidR="008B1741" w:rsidRPr="008B1741" w:rsidTr="008B1741">
        <w:tc>
          <w:tcPr>
            <w:tcW w:w="7200" w:type="dxa"/>
          </w:tcPr>
          <w:p w:rsidR="008B1741" w:rsidRPr="008B1741" w:rsidRDefault="008B1741" w:rsidP="008B1741">
            <w:r w:rsidRPr="008B1741">
              <w:rPr>
                <w:b/>
              </w:rPr>
              <w:t xml:space="preserve">Service Provisions: </w:t>
            </w:r>
            <w:r w:rsidRPr="008B1741">
              <w:t xml:space="preserve">Participant’s service come from a variety of different sources including the participant’s informal support system, the AHH program, and community services such as those offered by COA’s. AAANM has a small amount of funding that is used to supplement a participant’s Plan of Care. </w:t>
            </w:r>
          </w:p>
        </w:tc>
        <w:tc>
          <w:tcPr>
            <w:tcW w:w="6930" w:type="dxa"/>
          </w:tcPr>
          <w:p w:rsidR="008B1741" w:rsidRPr="008B1741" w:rsidRDefault="008B1741" w:rsidP="008B1741">
            <w:r w:rsidRPr="008B1741">
              <w:rPr>
                <w:b/>
              </w:rPr>
              <w:t>Service Provision:</w:t>
            </w:r>
            <w:r w:rsidRPr="008B1741">
              <w:t xml:space="preserve"> The only services that may be provided through this program are respite care and adult day care. </w:t>
            </w:r>
          </w:p>
        </w:tc>
      </w:tr>
      <w:tr w:rsidR="008B1741" w:rsidRPr="008B1741" w:rsidTr="008B1741">
        <w:tc>
          <w:tcPr>
            <w:tcW w:w="7200" w:type="dxa"/>
          </w:tcPr>
          <w:p w:rsidR="008B1741" w:rsidRPr="008B1741" w:rsidRDefault="008B1741" w:rsidP="008B1741">
            <w:pPr>
              <w:rPr>
                <w:b/>
              </w:rPr>
            </w:pPr>
            <w:r w:rsidRPr="008B1741">
              <w:rPr>
                <w:b/>
              </w:rPr>
              <w:t>Priority Group:</w:t>
            </w:r>
          </w:p>
          <w:p w:rsidR="008B1741" w:rsidRPr="008B1741" w:rsidRDefault="008B1741" w:rsidP="008B1741">
            <w:r w:rsidRPr="008B1741">
              <w:t xml:space="preserve">Referrals are ranked by date of referral and geographic location. When there is a waiting list in specific geographic location, we examine criteria such as social, functional and economic factors to prioritize assessments. </w:t>
            </w:r>
          </w:p>
        </w:tc>
        <w:tc>
          <w:tcPr>
            <w:tcW w:w="6930" w:type="dxa"/>
          </w:tcPr>
          <w:p w:rsidR="008B1741" w:rsidRPr="008B1741" w:rsidRDefault="008B1741" w:rsidP="008B1741">
            <w:r w:rsidRPr="008B1741">
              <w:rPr>
                <w:b/>
              </w:rPr>
              <w:t>Priority Group:</w:t>
            </w:r>
            <w:r w:rsidRPr="008B1741">
              <w:t xml:space="preserve"> Persons whose informal support system is inadequate and no other respite services are available. </w:t>
            </w:r>
          </w:p>
          <w:p w:rsidR="008B1741" w:rsidRPr="008B1741" w:rsidRDefault="008B1741" w:rsidP="008B1741"/>
        </w:tc>
      </w:tr>
    </w:tbl>
    <w:p w:rsidR="008B1741" w:rsidRPr="008627D0" w:rsidRDefault="008B1741" w:rsidP="00F135CF">
      <w:pPr>
        <w:spacing w:after="0"/>
        <w:rPr>
          <w:b/>
          <w:sz w:val="24"/>
          <w:szCs w:val="24"/>
        </w:rPr>
      </w:pPr>
    </w:p>
    <w:sectPr w:rsidR="008B1741" w:rsidRPr="008627D0" w:rsidSect="008627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D0"/>
    <w:rsid w:val="00007E7D"/>
    <w:rsid w:val="00046BC2"/>
    <w:rsid w:val="00195428"/>
    <w:rsid w:val="002E4A36"/>
    <w:rsid w:val="00470E40"/>
    <w:rsid w:val="005334A7"/>
    <w:rsid w:val="006E183E"/>
    <w:rsid w:val="00762B36"/>
    <w:rsid w:val="008025EB"/>
    <w:rsid w:val="008627D0"/>
    <w:rsid w:val="008B1741"/>
    <w:rsid w:val="00903251"/>
    <w:rsid w:val="009667F6"/>
    <w:rsid w:val="0098760B"/>
    <w:rsid w:val="00992840"/>
    <w:rsid w:val="00C93176"/>
    <w:rsid w:val="00D47CB1"/>
    <w:rsid w:val="00E94AA5"/>
    <w:rsid w:val="00F1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7F6"/>
    <w:rPr>
      <w:rFonts w:ascii="Segoe UI" w:hAnsi="Segoe UI" w:cs="Segoe UI"/>
      <w:sz w:val="18"/>
      <w:szCs w:val="18"/>
    </w:rPr>
  </w:style>
  <w:style w:type="table" w:customStyle="1" w:styleId="TableGrid1">
    <w:name w:val="Table Grid1"/>
    <w:basedOn w:val="TableNormal"/>
    <w:next w:val="TableGrid"/>
    <w:uiPriority w:val="59"/>
    <w:rsid w:val="008B1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7F6"/>
    <w:rPr>
      <w:rFonts w:ascii="Segoe UI" w:hAnsi="Segoe UI" w:cs="Segoe UI"/>
      <w:sz w:val="18"/>
      <w:szCs w:val="18"/>
    </w:rPr>
  </w:style>
  <w:style w:type="table" w:customStyle="1" w:styleId="TableGrid1">
    <w:name w:val="Table Grid1"/>
    <w:basedOn w:val="TableNormal"/>
    <w:next w:val="TableGrid"/>
    <w:uiPriority w:val="59"/>
    <w:rsid w:val="008B1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dc:creator>
  <cp:lastModifiedBy>KrisElliott</cp:lastModifiedBy>
  <cp:revision>4</cp:revision>
  <cp:lastPrinted>2015-08-03T15:00:00Z</cp:lastPrinted>
  <dcterms:created xsi:type="dcterms:W3CDTF">2015-08-03T16:53:00Z</dcterms:created>
  <dcterms:modified xsi:type="dcterms:W3CDTF">2015-08-25T20:30:00Z</dcterms:modified>
</cp:coreProperties>
</file>