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EAA62" w14:textId="1FB90E73" w:rsidR="00FB6963" w:rsidRDefault="00FB6963" w:rsidP="00FB696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79BB5A" wp14:editId="40151DD3">
            <wp:simplePos x="0" y="0"/>
            <wp:positionH relativeFrom="rightMargin">
              <wp:align>left</wp:align>
            </wp:positionH>
            <wp:positionV relativeFrom="page">
              <wp:posOffset>466725</wp:posOffset>
            </wp:positionV>
            <wp:extent cx="555625" cy="1019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O logo - smaller siz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C20AE" w14:textId="642E70F3" w:rsidR="003E0D7C" w:rsidRDefault="003E0D7C" w:rsidP="00FB6963">
      <w:pPr>
        <w:spacing w:after="0"/>
      </w:pPr>
    </w:p>
    <w:p w14:paraId="64B00DE4" w14:textId="77777777" w:rsidR="003E0D7C" w:rsidRDefault="003E0D7C" w:rsidP="00FB6963">
      <w:pPr>
        <w:spacing w:after="0"/>
      </w:pPr>
    </w:p>
    <w:p w14:paraId="4FA12897" w14:textId="3235A8D1" w:rsidR="00FB6963" w:rsidRDefault="00FB6963" w:rsidP="00FB6963">
      <w:pPr>
        <w:spacing w:after="0"/>
      </w:pPr>
    </w:p>
    <w:p w14:paraId="14484C0E" w14:textId="4F9A35F0" w:rsidR="00FB6963" w:rsidRDefault="00FB6963" w:rsidP="00FB6963">
      <w:pPr>
        <w:spacing w:after="0"/>
      </w:pPr>
    </w:p>
    <w:p w14:paraId="6A14141F" w14:textId="16D27450" w:rsidR="003E0D7C" w:rsidRDefault="003E0D7C" w:rsidP="00FB6963">
      <w:pPr>
        <w:spacing w:after="0"/>
      </w:pPr>
      <w:r>
        <w:t>.</w:t>
      </w:r>
    </w:p>
    <w:p w14:paraId="22C4D36B" w14:textId="77777777" w:rsidR="003E0D7C" w:rsidRDefault="003E0D7C" w:rsidP="00FB6963">
      <w:pPr>
        <w:spacing w:after="0"/>
      </w:pPr>
    </w:p>
    <w:p w14:paraId="349A6052" w14:textId="77777777" w:rsidR="00FB6963" w:rsidRDefault="00FB6963" w:rsidP="00FB6963">
      <w:pPr>
        <w:spacing w:after="0"/>
      </w:pPr>
      <w:r>
        <w:t>What: 1</w:t>
      </w:r>
      <w:r w:rsidRPr="00FB6963">
        <w:rPr>
          <w:vertAlign w:val="superscript"/>
        </w:rPr>
        <w:t>st</w:t>
      </w:r>
      <w:r>
        <w:t xml:space="preserve"> Healthcare Compliance</w:t>
      </w:r>
    </w:p>
    <w:p w14:paraId="216DFC36" w14:textId="77777777" w:rsidR="00FB6963" w:rsidRDefault="00FB6963" w:rsidP="00FB6963">
      <w:pPr>
        <w:spacing w:after="0"/>
      </w:pPr>
      <w:r>
        <w:t>Cost: $75.00 per employee of a practice</w:t>
      </w:r>
    </w:p>
    <w:p w14:paraId="137175F7" w14:textId="77777777" w:rsidR="00FB6963" w:rsidRDefault="00FB6963" w:rsidP="00FB6963">
      <w:pPr>
        <w:spacing w:after="0"/>
        <w:ind w:left="540" w:hanging="540"/>
      </w:pPr>
      <w:r>
        <w:t xml:space="preserve">Why: Medicare and Medicaid require healthcare providers who treat Medicare and Medicaid beneficiaries to have effective compliance programs.  An effective compliance program includes: </w:t>
      </w:r>
    </w:p>
    <w:p w14:paraId="02C7501D" w14:textId="77777777" w:rsidR="007E74B7" w:rsidRDefault="00166E58" w:rsidP="007E74B7">
      <w:pPr>
        <w:pStyle w:val="ListParagraph"/>
        <w:numPr>
          <w:ilvl w:val="0"/>
          <w:numId w:val="2"/>
        </w:numPr>
        <w:spacing w:after="0"/>
      </w:pPr>
      <w:r>
        <w:t>The elements of internal monitoring and auditing, compliance and practice standards, designation of a compliance officer, training and education, rapid and effective response to detected offences, developing open lines of communication with government ag</w:t>
      </w:r>
      <w:r w:rsidR="007E74B7">
        <w:t>encies and enforcing disciplinary standards.</w:t>
      </w:r>
    </w:p>
    <w:p w14:paraId="335911AC" w14:textId="77777777" w:rsidR="00FB6963" w:rsidRDefault="007E74B7" w:rsidP="00B22879">
      <w:pPr>
        <w:spacing w:after="0"/>
      </w:pPr>
      <w:r>
        <w:t>1</w:t>
      </w:r>
      <w:r w:rsidRPr="007E74B7">
        <w:rPr>
          <w:vertAlign w:val="superscript"/>
        </w:rPr>
        <w:t>st</w:t>
      </w:r>
      <w:r>
        <w:t xml:space="preserve"> Healthcare is a “single source” cloud-based compliance solution that addresses every federal regulation; HIPAA/HITECH, OSHA, the False Claims Act, the Anti-Kickback Statute and Stark.  This solution allows you to focus on specific areas of compliance, performs automatic LEIE database checks and offers a unique auditing feature that shows proof of a compliance program.</w:t>
      </w:r>
      <w:r w:rsidR="00B22879">
        <w:t xml:space="preserve">  Additionally, this solution provides resources and templates needed for policy development education.  </w:t>
      </w:r>
    </w:p>
    <w:p w14:paraId="7B07C29C" w14:textId="77777777" w:rsidR="00B22879" w:rsidRDefault="00B22879" w:rsidP="00FB6963">
      <w:pPr>
        <w:spacing w:after="0"/>
      </w:pPr>
    </w:p>
    <w:p w14:paraId="73C1C451" w14:textId="77777777" w:rsidR="00FB6963" w:rsidRDefault="00FB6963" w:rsidP="00FB6963">
      <w:pPr>
        <w:spacing w:after="0"/>
      </w:pPr>
      <w:r>
        <w:t xml:space="preserve">Next Steps: </w:t>
      </w:r>
    </w:p>
    <w:p w14:paraId="6B955C1F" w14:textId="77777777" w:rsidR="00FB6963" w:rsidRDefault="00FB6963" w:rsidP="00FB6963">
      <w:pPr>
        <w:pStyle w:val="ListParagraph"/>
        <w:numPr>
          <w:ilvl w:val="0"/>
          <w:numId w:val="1"/>
        </w:numPr>
        <w:spacing w:after="0"/>
      </w:pPr>
      <w:r>
        <w:t xml:space="preserve">Please contact Bryanna Pataky, </w:t>
      </w:r>
      <w:hyperlink r:id="rId6" w:history="1">
        <w:r w:rsidRPr="00A10BA2">
          <w:rPr>
            <w:rStyle w:val="Hyperlink"/>
          </w:rPr>
          <w:t>bpataky@npoinc.org</w:t>
        </w:r>
      </w:hyperlink>
      <w:r>
        <w:t xml:space="preserve"> or 231-421-8505 if your practice would like to sign up for this service</w:t>
      </w:r>
      <w:r w:rsidR="00B22879">
        <w:t>.</w:t>
      </w:r>
    </w:p>
    <w:p w14:paraId="5BFC0579" w14:textId="77777777" w:rsidR="00FB6963" w:rsidRDefault="00FB6963" w:rsidP="00FB6963">
      <w:pPr>
        <w:spacing w:after="0"/>
      </w:pPr>
    </w:p>
    <w:p w14:paraId="180BB05E" w14:textId="73EF65BE" w:rsidR="00166E58" w:rsidRDefault="00166E58" w:rsidP="00FB6963">
      <w:pPr>
        <w:spacing w:after="0"/>
      </w:pPr>
      <w:bookmarkStart w:id="0" w:name="_GoBack"/>
      <w:bookmarkEnd w:id="0"/>
    </w:p>
    <w:sectPr w:rsidR="00166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B6EDB"/>
    <w:multiLevelType w:val="hybridMultilevel"/>
    <w:tmpl w:val="18D6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B5624"/>
    <w:multiLevelType w:val="hybridMultilevel"/>
    <w:tmpl w:val="D1A072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63"/>
    <w:rsid w:val="00166E58"/>
    <w:rsid w:val="003E0D7C"/>
    <w:rsid w:val="007E74B7"/>
    <w:rsid w:val="00841BC2"/>
    <w:rsid w:val="00B22879"/>
    <w:rsid w:val="00B909FB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1064"/>
  <w15:chartTrackingRefBased/>
  <w15:docId w15:val="{3EBDC094-235C-4A75-878B-5587D07C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9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ataky@npoin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Pataky</dc:creator>
  <cp:keywords/>
  <dc:description/>
  <cp:lastModifiedBy>Bryanna Pataky</cp:lastModifiedBy>
  <cp:revision>2</cp:revision>
  <cp:lastPrinted>2017-12-18T17:23:00Z</cp:lastPrinted>
  <dcterms:created xsi:type="dcterms:W3CDTF">2018-04-20T14:33:00Z</dcterms:created>
  <dcterms:modified xsi:type="dcterms:W3CDTF">2018-04-20T14:33:00Z</dcterms:modified>
</cp:coreProperties>
</file>